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Inter" w:cs="Inter" w:eastAsia="Inter" w:hAnsi="Inter"/>
          <w:b/>
          <w:bCs/>
          <w:color w:val="AA5144"/>
          <w:spacing w:val="30"/>
          <w:sz w:val="16"/>
          <w:szCs w:val="16"/>
        </w:rPr>
        <w:t xml:space="preserve">LIENZO</w:t>
      </w:r>
    </w:p>
    <w:p>
      <w:pPr>
        <w:pStyle w:val="Title"/>
        <w:spacing w:after="20"/>
      </w:pPr>
      <w:r>
        <w:rPr>
          <w:rFonts w:ascii="Raleway" w:cs="Raleway" w:eastAsia="Raleway" w:hAnsi="Raleway"/>
          <w:b/>
          <w:bCs/>
          <w:color w:val="162B39"/>
          <w:sz w:val="44"/>
          <w:szCs w:val="44"/>
        </w:rPr>
        <w:t xml:space="preserve">Canvas de hipótesis para UX Research</w:t>
      </w:r>
    </w:p>
    <w:p>
      <w:pPr>
        <w:pBdr>
          <w:bottom w:val="single" w:color="1D3648" w:sz="16" w:space="8"/>
        </w:pBdr>
        <w:spacing w:after="200"/>
      </w:pPr>
      <w:r>
        <w:rPr>
          <w:rFonts w:ascii="Inter" w:cs="Inter" w:eastAsia="Inter" w:hAnsi="Inter"/>
          <w:color w:val="5B6975"/>
          <w:sz w:val="21"/>
          <w:szCs w:val="21"/>
        </w:rPr>
        <w:t xml:space="preserve">Hypothesis Canvas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Iniciativa: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[nombre]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Equipo: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[quiénes participaron — cargos, no solo nombres]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Fecha: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[DD/MM/AAAA] ·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Próxima revisión: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[DD/MM/AAAA]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1. Declarar el problema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[Nuestro producto o servicio] fue diseñado para alcanzar [estos objetivos].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Hemos observado que no está alcanzando [estos objetivos], lo cual causa [estos efectos adversos] a nuestro negocio.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¿Cómo podríamos mejorar [el producto o servicio] para que nuestros usuarios tengan más éxito, medido en [estos criterios]?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2. Hoja de suposiciones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Sin filtro y sin discutir todavía si son ciertas. El objetivo de este paso es sacarlas de la cabeza de cada persona y ponerlas en una lista común.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Sobre el negocio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Creo que mis clientes necesitan [ 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Esa necesidad se resuelve con [ 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El valor principal que un cliente obtiene de esto es [ 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Voy a conseguir clientes principalmente por [ 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El mayor riesgo de este producto es [ 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Si esta suposición resulta falsa, el proyecto se cae: [ 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Sobre las personas usuarias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¿Quién es? [ 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¿Dónde entra este producto en su trabajo o en su vida? [ 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¿Qué problema le resuelve? [ 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¿Cuándo y cómo lo usa? [ 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¿Qué necesita que haga? [ ]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3. Priorizar las suposiciones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Se testea primero lo de arriba a la derecha: alto riesgo si es falsa, y poco conocimiento acumulado sobre ella.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86"/>
        <w:gridCol w:w="2187"/>
        <w:gridCol w:w="2981"/>
        <w:gridCol w:w="2060"/>
      </w:tblGrid>
      <w:tr>
        <w:trPr>
          <w:tblHeader/>
        </w:trPr>
        <w:tc>
          <w:tcPr>
            <w:tcW w:type="dxa" w:w="208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Suposición</w:t>
            </w:r>
          </w:p>
        </w:tc>
        <w:tc>
          <w:tcPr>
            <w:tcW w:type="dxa" w:w="218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Riesgo si es falsa</w:t>
            </w:r>
          </w:p>
        </w:tc>
        <w:tc>
          <w:tcPr>
            <w:tcW w:type="dxa" w:w="298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Cuánto sabemos</w:t>
            </w:r>
          </w:p>
        </w:tc>
        <w:tc>
          <w:tcPr>
            <w:tcW w:type="dxa" w:w="206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¿Se testea ahora?</w:t>
            </w:r>
          </w:p>
        </w:tc>
      </w:tr>
      <w:tr>
        <w:trPr>
          <w:tblHeader w:val="false"/>
        </w:trPr>
        <w:tc>
          <w:tcPr>
            <w:tcW w:type="dxa" w:w="208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218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alto / medio / bajo</w:t>
            </w:r>
          </w:p>
        </w:tc>
        <w:tc>
          <w:tcPr>
            <w:tcW w:type="dxa" w:w="298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conocido / desconocido</w:t>
            </w:r>
          </w:p>
        </w:tc>
        <w:tc>
          <w:tcPr>
            <w:tcW w:type="dxa" w:w="206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sí / no</w:t>
            </w:r>
          </w:p>
        </w:tc>
      </w:tr>
      <w:tr>
        <w:trPr>
          <w:tblHeader w:val="false"/>
        </w:trPr>
        <w:tc>
          <w:tcPr>
            <w:tcW w:type="dxa" w:w="208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218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98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06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208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218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98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06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</w:tbl>
    <w:p>
      <w:pPr>
        <w:spacing w:after="160"/>
      </w:pP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4. La hipótesis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Una por suposición priorizada. Si sale más de una hipótesis por suposición, es señal de que la suposición todavía estaba muy gruesa.</w:t>
      </w:r>
    </w:p>
    <w:p>
      <w:pPr>
        <w:pBdr>
          <w:left w:val="single" w:color="AA5144" w:sz="12" w:space="12"/>
        </w:pBdr>
        <w:spacing w:after="160" w:line="360"/>
        <w:ind w:left="360"/>
      </w:pPr>
      <w:r>
        <w:rPr>
          <w:rFonts w:ascii="Inter" w:cs="Inter" w:eastAsia="Inter" w:hAnsi="Inter"/>
          <w:color w:val="162B39"/>
          <w:sz w:val="22"/>
          <w:szCs w:val="22"/>
        </w:rPr>
        <w:t xml:space="preserve">Creemos que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[haciendo esto]</w:t>
      </w:r>
      <w:r>
        <w:rPr>
          <w:rFonts w:ascii="Inter" w:cs="Inter" w:eastAsia="Inter" w:hAnsi="Inter"/>
          <w:color w:val="162B39"/>
          <w:sz w:val="22"/>
          <w:szCs w:val="22"/>
        </w:rPr>
        <w:t xml:space="preserve">
para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[estas personas]</w:t>
      </w:r>
      <w:r>
        <w:rPr>
          <w:rFonts w:ascii="Inter" w:cs="Inter" w:eastAsia="Inter" w:hAnsi="Inter"/>
          <w:color w:val="162B39"/>
          <w:sz w:val="22"/>
          <w:szCs w:val="22"/>
        </w:rPr>
        <w:t xml:space="preserve">
lograremos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[este resultado]</w:t>
      </w:r>
      <w:r>
        <w:rPr>
          <w:rFonts w:ascii="Inter" w:cs="Inter" w:eastAsia="Inter" w:hAnsi="Inter"/>
          <w:color w:val="162B39"/>
          <w:sz w:val="22"/>
          <w:szCs w:val="22"/>
        </w:rPr>
        <w:t xml:space="preserve">.</w:t>
      </w:r>
    </w:p>
    <w:p>
      <w:pPr>
        <w:pBdr>
          <w:left w:val="single" w:color="AA5144" w:sz="12" w:space="12"/>
        </w:pBdr>
        <w:spacing w:after="160" w:line="360"/>
        <w:ind w:left="360"/>
      </w:pPr>
      <w:r>
        <w:rPr>
          <w:rFonts w:ascii="Inter" w:cs="Inter" w:eastAsia="Inter" w:hAnsi="Inter"/>
          <w:color w:val="162B39"/>
          <w:sz w:val="22"/>
          <w:szCs w:val="22"/>
        </w:rPr>
        <w:t xml:space="preserve">Sabremos que es válida cuando veamos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[esta evidencia]</w:t>
      </w:r>
      <w:r>
        <w:rPr>
          <w:rFonts w:ascii="Inter" w:cs="Inter" w:eastAsia="Inter" w:hAnsi="Inter"/>
          <w:color w:val="162B39"/>
          <w:sz w:val="22"/>
          <w:szCs w:val="22"/>
        </w:rPr>
        <w:t xml:space="preserve">, antes de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[fecha]</w:t>
      </w:r>
      <w:r>
        <w:rPr>
          <w:rFonts w:ascii="Inter" w:cs="Inter" w:eastAsia="Inter" w:hAnsi="Inter"/>
          <w:color w:val="162B39"/>
          <w:sz w:val="22"/>
          <w:szCs w:val="22"/>
        </w:rPr>
        <w:t xml:space="preserve">.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5. El experimento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¿Qué necesitamos aprender primero?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
[Tipo de usuario, necesidad de negocio, necesidad del usuario, contexto de uso…]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¿Qué es lo más pequeño que podemos hacer para aprenderlo?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
[Prototipo de baja fidelidad, entrevistas, benchmark, test con cinco personas, botón que todavía no lleva a ninguna parte, encuesta a la base…]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Qué haremos, en concreto: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
[Descripción del experimento: con quiénes, cuántos, dónde, en qué plazo.]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6. La evidencia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Se define acá, antes de correr nada.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132"/>
        <w:gridCol w:w="3029"/>
        <w:gridCol w:w="3153"/>
      </w:tblGrid>
      <w:tr>
        <w:trPr>
          <w:tblHeader/>
        </w:trPr>
        <w:tc>
          <w:tcPr>
            <w:tcW w:type="dxa" w:w="313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302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Criterio</w:t>
            </w:r>
          </w:p>
        </w:tc>
        <w:tc>
          <w:tcPr>
            <w:tcW w:type="dxa" w:w="315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Umbral</w:t>
            </w:r>
          </w:p>
        </w:tc>
      </w:tr>
      <w:tr>
        <w:trPr>
          <w:tblHeader w:val="false"/>
        </w:trPr>
        <w:tc>
          <w:tcPr>
            <w:tcW w:type="dxa" w:w="313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Resultado cuantitativo</w:t>
            </w:r>
          </w:p>
        </w:tc>
        <w:tc>
          <w:tcPr>
            <w:tcW w:type="dxa" w:w="302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[qué se mide]</w:t>
            </w:r>
          </w:p>
        </w:tc>
        <w:tc>
          <w:tcPr>
            <w:tcW w:type="dxa" w:w="315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[a partir de qué valor lo damos por válido]</w:t>
            </w:r>
          </w:p>
        </w:tc>
      </w:tr>
      <w:tr>
        <w:trPr>
          <w:tblHeader w:val="false"/>
        </w:trPr>
        <w:tc>
          <w:tcPr>
            <w:tcW w:type="dxa" w:w="313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Resultado cualitativo observable</w:t>
            </w:r>
          </w:p>
        </w:tc>
        <w:tc>
          <w:tcPr>
            <w:tcW w:type="dxa" w:w="302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[qué tendríamos que ver o escuchar]</w:t>
            </w:r>
          </w:p>
        </w:tc>
        <w:tc>
          <w:tcPr>
            <w:tcW w:type="dxa" w:w="315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[en cuántas sesiones de cuántas]</w:t>
            </w: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Fecha de corte: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[DD/MM/AAAA]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7. Qué haremos con el resultado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Este bloque se completa antes del experimento. Es el que convierte el ejercicio en una decisión y no en un informe.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Si se confirma: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[qué construimos, con qué alcance, quién lo toma]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Si se invalida: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[qué dejamos de hacer, qué exploramos en cambio]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Si el resultado es ambiguo: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[qué haría falta para desempatar, o cuánto más estamos dispuestos a invertir en averiguarlo]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8. De los resultados a las features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Recién acá aparecen las funcionalidades, y aparecen como consecuencia del resultado que buscamos.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58"/>
        <w:gridCol w:w="2064"/>
        <w:gridCol w:w="2558"/>
        <w:gridCol w:w="2134"/>
      </w:tblGrid>
      <w:tr>
        <w:trPr>
          <w:tblHeader/>
        </w:trPr>
        <w:tc>
          <w:tcPr>
            <w:tcW w:type="dxa" w:w="255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Vamos a lograr</w:t>
            </w:r>
          </w:p>
        </w:tc>
        <w:tc>
          <w:tcPr>
            <w:tcW w:type="dxa" w:w="206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si la persona</w:t>
            </w:r>
          </w:p>
        </w:tc>
        <w:tc>
          <w:tcPr>
            <w:tcW w:type="dxa" w:w="255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puede lograr</w:t>
            </w:r>
          </w:p>
        </w:tc>
        <w:tc>
          <w:tcPr>
            <w:tcW w:type="dxa" w:w="213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con esta feature</w:t>
            </w:r>
          </w:p>
        </w:tc>
      </w:tr>
      <w:tr>
        <w:trPr>
          <w:tblHeader w:val="false"/>
        </w:trPr>
        <w:tc>
          <w:tcPr>
            <w:tcW w:type="dxa" w:w="255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[resultado de negocio]</w:t>
            </w:r>
          </w:p>
        </w:tc>
        <w:tc>
          <w:tcPr>
            <w:tcW w:type="dxa" w:w="206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[persona usuaria]</w:t>
            </w:r>
          </w:p>
        </w:tc>
        <w:tc>
          <w:tcPr>
            <w:tcW w:type="dxa" w:w="255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[resultado de usuario]</w:t>
            </w:r>
          </w:p>
        </w:tc>
        <w:tc>
          <w:tcPr>
            <w:tcW w:type="dxa" w:w="213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[feature]</w:t>
            </w:r>
          </w:p>
        </w:tc>
      </w:tr>
      <w:tr>
        <w:trPr>
          <w:tblHeader w:val="false"/>
        </w:trPr>
        <w:tc>
          <w:tcPr>
            <w:tcW w:type="dxa" w:w="255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06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55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13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255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06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55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13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</w:tbl>
    <w:p>
      <w:pPr>
        <w:spacing w:after="160"/>
      </w:pP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Nota de método y limitaciones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Las suposiciones de esta hoja son las que el equipo alcanzó a hacer explícitas en [fecha]. Las que nadie nombró siguen operando igual.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Una hipótesis confirmada en un experimento pequeño describe lo que pasó en ese experimento, con esas personas y en ese contexto. No es una generalización a toda la base de usuarios.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Caduca. Revisar en [fecha]: si el producto, el mercado o el equipo cambiaron, las suposiciones de arriba ya no son las que están operando.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Licencia y atribución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Plantilla de UXR SpA · Paulina Contreras · versión 1.0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Publicada bajo Creative Commons Atribución 4.0 Internacional (CC BY 4.0):
</w:t>
      </w:r>
      <w:hyperlink w:history="1" r:id="rId-znkzvfjsbr2z94aeupxy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https://creativecommons.org/licenses/by/4.0/deed.es</w:t>
        </w:r>
      </w:hyperlink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Puedes usarla, adaptarla y usarla en trabajo pagado, incluso comercialmente,
siempre que cites la autoría y enlaces a uxr.cl.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La licencia cubre esta plantilla. El documento que completes con ella es tuyo y
no queda bajo esta licencia: los datos de tu estudio y de tus participantes son
tuyos.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Original, contexto de uso y fundamento legal: </w:t>
      </w:r>
      <w:hyperlink w:history="1" r:id="rIda5wewxjvb5e2kjgq_9rgx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https://uxr.cl/es/plantillas/canvas-de-hipotesis/</w:t>
        </w:r>
      </w:hyperlink>
      <w:r>
        <w:rPr>
          <w:rFonts w:ascii="Inter" w:cs="Inter" w:eastAsia="Inter" w:hAnsi="Inter"/>
          <w:color w:val="4D4D4D"/>
          <w:sz w:val="22"/>
          <w:szCs w:val="22"/>
        </w:rPr>
        <w:t xml:space="preserve">
Revisa que tu copia no esté vencida.</w:t>
      </w:r>
    </w:p>
    <w:sectPr>
      <w:pgSz w:w="11906" w:h="16838" w:orient="portrait"/>
      <w:pgMar w:top="1296" w:right="1296" w:bottom="1296" w:left="129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260"/>
      </w:pPr>
    </w:lvl>
    <w:lvl w:ilvl="1" w15:tentative="1">
      <w:start w:val="1"/>
      <w:numFmt w:val="decimal"/>
      <w:lvlText w:val="%2."/>
      <w:lvlJc w:val="start"/>
      <w:pPr>
        <w:ind w:left="720" w:hanging="260"/>
      </w:pPr>
    </w:lvl>
    <w:lvl w:ilvl="2" w15:tentative="1">
      <w:start w:val="1"/>
      <w:numFmt w:val="decimal"/>
      <w:lvlText w:val="%3."/>
      <w:lvlJc w:val="start"/>
      <w:pPr>
        <w:ind w:left="108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4D4D4D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znkzvfjsbr2z94aeupxy" Type="http://schemas.openxmlformats.org/officeDocument/2006/relationships/hyperlink" Target="https://creativecommons.org/licenses/by/4.0/deed.es" TargetMode="External"/><Relationship Id="rIda5wewxjvb5e2kjgq_9rgx" Type="http://schemas.openxmlformats.org/officeDocument/2006/relationships/hyperlink" Target="https://uxr.cl/es/plantillas/canvas-de-hipotesi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2026-09-30T19:16:42.632Z</dcterms:created>
  <dcterms:modified xsi:type="dcterms:W3CDTF">2026-09-30T19:16:42.632Z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