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User Personas for UX Research</w:t>
      </w:r>
    </w:p>
    <w:p>
      <w:pPr>
        <w:pBdr>
          <w:bottom w:val="single" w:color="1D3648" w:sz="16" w:space="8"/>
        </w:pBdr>
        <w:spacing w:after="200"/>
      </w:pPr>
      <w:r>
        <w:rPr>
          <w:rFonts w:ascii="Inter" w:cs="Inter" w:eastAsia="Inter" w:hAnsi="Inter"/>
          <w:color w:val="5B6975"/>
          <w:sz w:val="21"/>
          <w:szCs w:val="21"/>
        </w:rPr>
        <w:t xml:space="preserve">User Personas</w:t>
      </w:r>
    </w:p>
    <w:p>
      <w:pPr>
        <w:spacing w:after="160" w:line="360"/>
      </w:pPr>
      <w:r>
        <w:rPr>
          <w:rFonts w:ascii="Inter" w:cs="Inter" w:eastAsia="Inter" w:hAnsi="Inter"/>
          <w:b/>
          <w:bCs/>
          <w:color w:val="162B39"/>
          <w:sz w:val="22"/>
          <w:szCs w:val="22"/>
        </w:rPr>
        <w:t xml:space="preserve">Invented reference case.</w:t>
      </w:r>
      <w:r>
        <w:rPr>
          <w:rFonts w:ascii="Inter" w:cs="Inter" w:eastAsia="Inter" w:hAnsi="Inter"/>
          <w:color w:val="4D4D4D"/>
          <w:sz w:val="22"/>
          <w:szCs w:val="22"/>
        </w:rPr>
        <w:t xml:space="preserve"> The bank, the study and the people do not exist. The evidence figures are written so you can see how a claim gets cited, not because anyone measured them. If you reuse this file, replace all of it: an example left inside without saying so is exactly the defect this template asks you to flag.</w:t>
      </w:r>
    </w:p>
    <w:p>
      <w:pPr>
        <w:spacing w:after="160" w:line="360"/>
      </w:pPr>
      <w:r>
        <w:rPr>
          <w:rFonts w:ascii="Inter" w:cs="Inter" w:eastAsia="Inter" w:hAnsi="Inter"/>
          <w:b/>
          <w:bCs/>
          <w:color w:val="162B39"/>
          <w:sz w:val="22"/>
          <w:szCs w:val="22"/>
        </w:rPr>
        <w:t xml:space="preserve">How to read it.</w:t>
      </w:r>
      <w:r>
        <w:rPr>
          <w:rFonts w:ascii="Inter" w:cs="Inter" w:eastAsia="Inter" w:hAnsi="Inter"/>
          <w:color w:val="4D4D4D"/>
          <w:sz w:val="22"/>
          <w:szCs w:val="22"/>
        </w:rPr>
        <w:t xml:space="preserve"> Notice what is </w:t>
      </w:r>
      <w:r>
        <w:rPr>
          <w:rFonts w:ascii="Inter" w:cs="Inter" w:eastAsia="Inter" w:hAnsi="Inter"/>
          <w:i/>
          <w:iCs/>
          <w:color w:val="4D4D4D"/>
          <w:sz w:val="22"/>
          <w:szCs w:val="22"/>
        </w:rPr>
        <w:t xml:space="preserve">missing</w:t>
      </w:r>
      <w:r>
        <w:rPr>
          <w:rFonts w:ascii="Inter" w:cs="Inter" w:eastAsia="Inter" w:hAnsi="Inter"/>
          <w:color w:val="4D4D4D"/>
          <w:sz w:val="22"/>
          <w:szCs w:val="22"/>
        </w:rPr>
        <w:t xml:space="preserve">. There is no district, no marital status and no phone brand, because in this study none of the three changed the behaviour. The only demographic fact that survived is Marisol's age, and it survived because it explains where her way of double-checking comes from.</w:t>
      </w:r>
    </w:p>
    <w:p>
      <w:pPr>
        <w:spacing w:after="160" w:line="360"/>
      </w:pPr>
      <w:r>
        <w:rPr>
          <w:rFonts w:ascii="Inter" w:cs="Inter" w:eastAsia="Inter" w:hAnsi="Inter"/>
          <w:b/>
          <w:bCs/>
          <w:color w:val="162B39"/>
          <w:sz w:val="22"/>
          <w:szCs w:val="22"/>
        </w:rPr>
        <w:t xml:space="preserve">Study:</w:t>
      </w:r>
      <w:r>
        <w:rPr>
          <w:rFonts w:ascii="Inter" w:cs="Inter" w:eastAsia="Inter" w:hAnsi="Inter"/>
          <w:color w:val="4D4D4D"/>
          <w:sz w:val="22"/>
          <w:szCs w:val="22"/>
        </w:rPr>
        <w:t xml:space="preserve"> Transfer flow redesign · retail banking mobile app
</w:t>
      </w:r>
      <w:r>
        <w:rPr>
          <w:rFonts w:ascii="Inter" w:cs="Inter" w:eastAsia="Inter" w:hAnsi="Inter"/>
          <w:b/>
          <w:bCs/>
          <w:color w:val="162B39"/>
          <w:sz w:val="22"/>
          <w:szCs w:val="22"/>
        </w:rPr>
        <w:t xml:space="preserve">Sources:</w:t>
      </w:r>
      <w:r>
        <w:rPr>
          <w:rFonts w:ascii="Inter" w:cs="Inter" w:eastAsia="Inter" w:hAnsi="Inter"/>
          <w:color w:val="4D4D4D"/>
          <w:sz w:val="22"/>
          <w:szCs w:val="22"/>
        </w:rPr>
        <w:t xml:space="preserve"> 14 in-depth interviews, survey of 380 customers with an active account, analytics from March to August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12/09/2026 · </w:t>
      </w:r>
      <w:r>
        <w:rPr>
          <w:rFonts w:ascii="Inter" w:cs="Inter" w:eastAsia="Inter" w:hAnsi="Inter"/>
          <w:b/>
          <w:bCs/>
          <w:color w:val="162B39"/>
          <w:sz w:val="22"/>
          <w:szCs w:val="22"/>
        </w:rPr>
        <w:t xml:space="preserve">Next review:</w:t>
      </w:r>
      <w:r>
        <w:rPr>
          <w:rFonts w:ascii="Inter" w:cs="Inter" w:eastAsia="Inter" w:hAnsi="Inter"/>
          <w:color w:val="4D4D4D"/>
          <w:sz w:val="22"/>
          <w:szCs w:val="22"/>
        </w:rPr>
        <w:t xml:space="preserve"> 12/03/2027</w:t>
      </w:r>
    </w:p>
    <w:p>
      <w:pPr>
        <w:pStyle w:val="Heading3"/>
        <w:keepNext/>
        <w:spacing w:after="100" w:before="240"/>
      </w:pPr>
      <w:r>
        <w:rPr>
          <w:rFonts w:ascii="Raleway" w:cs="Raleway" w:eastAsia="Raleway" w:hAnsi="Raleway"/>
          <w:b/>
          <w:bCs/>
          <w:color w:val="162B39"/>
          <w:sz w:val="24"/>
          <w:szCs w:val="24"/>
        </w:rPr>
        <w:t xml:space="preserve">How these differ from the segmentation you already have</w:t>
      </w:r>
    </w:p>
    <w:p>
      <w:pPr>
        <w:spacing w:after="160" w:line="360"/>
      </w:pPr>
      <w:r>
        <w:rPr>
          <w:rFonts w:ascii="Inter" w:cs="Inter" w:eastAsia="Inter" w:hAnsi="Inter"/>
          <w:color w:val="4D4D4D"/>
          <w:sz w:val="22"/>
          <w:szCs w:val="22"/>
        </w:rPr>
        <w:t xml:space="preserve">Commercial segmentation groups by income and number of products held: it says what a customer is worth. These cards group by how someone behaves in the face of the risk of getting it wrong when moving money, which is what decides the design of the flow. A high-income and a mid-income customer can land on the same card. They do not compete: the first says who is worth selling to, the second says how it has to work.</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Marisol Fuentes · primary</w:t>
      </w:r>
    </w:p>
    <w:p>
      <w:pPr>
        <w:spacing w:after="160" w:line="360"/>
      </w:pPr>
      <w:r>
        <w:rPr>
          <w:rFonts w:ascii="Inter" w:cs="Inter" w:eastAsia="Inter" w:hAnsi="Inter"/>
          <w:color w:val="4D4D4D"/>
          <w:sz w:val="22"/>
          <w:szCs w:val="22"/>
        </w:rPr>
        <w:t xml:space="preserve">Archetype illustration, not a participant's photo.</w:t>
      </w:r>
    </w:p>
    <w:p>
      <w:pPr>
        <w:pBdr>
          <w:left w:val="single" w:color="AA5144" w:sz="12" w:space="12"/>
        </w:pBdr>
        <w:spacing w:after="160" w:line="360"/>
        <w:ind w:left="360"/>
      </w:pPr>
      <w:r>
        <w:rPr>
          <w:rFonts w:ascii="Inter" w:cs="Inter" w:eastAsia="Inter" w:hAnsi="Inter"/>
          <w:color w:val="162B39"/>
          <w:sz w:val="22"/>
          <w:szCs w:val="22"/>
        </w:rPr>
        <w:t xml:space="preserve">"I check three times before I tap. If I get the account wrong, I don't know who I'd complain to."</w:t>
      </w:r>
    </w:p>
    <w:p>
      <w:pPr>
        <w:pStyle w:val="Heading3"/>
        <w:keepNext/>
        <w:spacing w:after="100" w:before="240"/>
      </w:pPr>
      <w:r>
        <w:rPr>
          <w:rFonts w:ascii="Raleway" w:cs="Raleway" w:eastAsia="Raleway" w:hAnsi="Raleway"/>
          <w:b/>
          <w:bCs/>
          <w:color w:val="162B39"/>
          <w:sz w:val="24"/>
          <w:szCs w:val="24"/>
        </w:rPr>
        <w:t xml:space="preserve">Motivation</w:t>
      </w:r>
    </w:p>
    <w:p>
      <w:pPr>
        <w:spacing w:after="160" w:line="360"/>
      </w:pPr>
      <w:r>
        <w:rPr>
          <w:rFonts w:ascii="Inter" w:cs="Inter" w:eastAsia="Inter" w:hAnsi="Inter"/>
          <w:color w:val="4D4D4D"/>
          <w:sz w:val="22"/>
          <w:szCs w:val="22"/>
        </w:rPr>
        <w:t xml:space="preserve">She wants to finish the transfer </w:t>
      </w:r>
      <w:r>
        <w:rPr>
          <w:rFonts w:ascii="Inter" w:cs="Inter" w:eastAsia="Inter" w:hAnsi="Inter"/>
          <w:b/>
          <w:bCs/>
          <w:color w:val="162B39"/>
          <w:sz w:val="22"/>
          <w:szCs w:val="22"/>
        </w:rPr>
        <w:t xml:space="preserve">knowing it reached the right person</w:t>
      </w:r>
      <w:r>
        <w:rPr>
          <w:rFonts w:ascii="Inter" w:cs="Inter" w:eastAsia="Inter" w:hAnsi="Inter"/>
          <w:color w:val="4D4D4D"/>
          <w:sz w:val="22"/>
          <w:szCs w:val="22"/>
        </w:rPr>
        <w:t xml:space="preserve">. She is not after speed: she is after confirmation. She has kept the books of a small company for 22 years, and there a payment error surfaces weeks later and she pays for it in her own hours. She brings that rule to the bank.</w:t>
      </w:r>
    </w:p>
    <w:p>
      <w:pPr>
        <w:spacing w:after="160" w:line="360"/>
      </w:pPr>
      <w:r>
        <w:rPr>
          <w:rFonts w:ascii="Inter" w:cs="Inter" w:eastAsia="Inter" w:hAnsi="Inter"/>
          <w:i/>
          <w:iCs/>
          <w:color w:val="4D4D4D"/>
          <w:sz w:val="22"/>
          <w:szCs w:val="22"/>
        </w:rPr>
        <w:t xml:space="preserve">Evidence:</w:t>
      </w:r>
      <w:r>
        <w:rPr>
          <w:rFonts w:ascii="Inter" w:cs="Inter" w:eastAsia="Inter" w:hAnsi="Inter"/>
          <w:color w:val="4D4D4D"/>
          <w:sz w:val="22"/>
          <w:szCs w:val="22"/>
        </w:rPr>
        <w:t xml:space="preserve"> P2, P5, P9, P11 describe repeated checking without being asked about it. In the survey, 61% list "check the details before confirming" among their two most important steps.</w:t>
      </w:r>
    </w:p>
    <w:p>
      <w:pPr>
        <w:pStyle w:val="Heading3"/>
        <w:keepNext/>
        <w:spacing w:after="100" w:before="240"/>
      </w:pPr>
      <w:r>
        <w:rPr>
          <w:rFonts w:ascii="Raleway" w:cs="Raleway" w:eastAsia="Raleway" w:hAnsi="Raleway"/>
          <w:b/>
          <w:bCs/>
          <w:color w:val="162B39"/>
          <w:sz w:val="24"/>
          <w:szCs w:val="24"/>
        </w:rPr>
        <w:t xml:space="preserve">Needs and pain points</w:t>
      </w:r>
    </w:p>
    <w:p>
      <w:pPr>
        <w:pStyle w:val="ListParagraph"/>
        <w:numPr>
          <w:ilvl w:val="0"/>
          <w:numId w:val="1"/>
        </w:numPr>
        <w:spacing w:after="80" w:line="360"/>
      </w:pPr>
      <w:r>
        <w:rPr>
          <w:rFonts w:ascii="Inter" w:cs="Inter" w:eastAsia="Inter" w:hAnsi="Inter"/>
          <w:color w:val="4D4D4D"/>
          <w:sz w:val="22"/>
          <w:szCs w:val="22"/>
        </w:rPr>
        <w:t xml:space="preserve">Needs to see the recipient's name, not just the account number, before confirming · </w:t>
      </w:r>
      <w:r>
        <w:rPr>
          <w:rFonts w:ascii="Inter" w:cs="Inter" w:eastAsia="Inter" w:hAnsi="Inter"/>
          <w:i/>
          <w:iCs/>
          <w:color w:val="4D4D4D"/>
          <w:sz w:val="22"/>
          <w:szCs w:val="22"/>
        </w:rPr>
        <w:t xml:space="preserve">evidence:</w:t>
      </w:r>
      <w:r>
        <w:rPr>
          <w:rFonts w:ascii="Inter" w:cs="Inter" w:eastAsia="Inter" w:hAnsi="Inter"/>
          <w:color w:val="4D4D4D"/>
          <w:sz w:val="22"/>
          <w:szCs w:val="22"/>
        </w:rPr>
        <w:t xml:space="preserve"> P2, P5, P9, P11, P14</w:t>
      </w:r>
    </w:p>
    <w:p>
      <w:pPr>
        <w:pStyle w:val="ListParagraph"/>
        <w:numPr>
          <w:ilvl w:val="0"/>
          <w:numId w:val="1"/>
        </w:numPr>
        <w:spacing w:after="80" w:line="360"/>
      </w:pPr>
      <w:r>
        <w:rPr>
          <w:rFonts w:ascii="Inter" w:cs="Inter" w:eastAsia="Inter" w:hAnsi="Inter"/>
          <w:color w:val="4D4D4D"/>
          <w:sz w:val="22"/>
          <w:szCs w:val="22"/>
        </w:rPr>
        <w:t xml:space="preserve">Is bothered that the receipt arrives by email and does not stay in the app · </w:t>
      </w:r>
      <w:r>
        <w:rPr>
          <w:rFonts w:ascii="Inter" w:cs="Inter" w:eastAsia="Inter" w:hAnsi="Inter"/>
          <w:i/>
          <w:iCs/>
          <w:color w:val="4D4D4D"/>
          <w:sz w:val="22"/>
          <w:szCs w:val="22"/>
        </w:rPr>
        <w:t xml:space="preserve">evidence:</w:t>
      </w:r>
      <w:r>
        <w:rPr>
          <w:rFonts w:ascii="Inter" w:cs="Inter" w:eastAsia="Inter" w:hAnsi="Inter"/>
          <w:color w:val="4D4D4D"/>
          <w:sz w:val="22"/>
          <w:szCs w:val="22"/>
        </w:rPr>
        <w:t xml:space="preserve"> 9 of 14 participants raise it unprompted</w:t>
      </w:r>
    </w:p>
    <w:p>
      <w:pPr>
        <w:pStyle w:val="ListParagraph"/>
        <w:numPr>
          <w:ilvl w:val="0"/>
          <w:numId w:val="1"/>
        </w:numPr>
        <w:spacing w:after="80" w:line="360"/>
      </w:pPr>
      <w:r>
        <w:rPr>
          <w:rFonts w:ascii="Inter" w:cs="Inter" w:eastAsia="Inter" w:hAnsi="Inter"/>
          <w:color w:val="4D4D4D"/>
          <w:sz w:val="22"/>
          <w:szCs w:val="22"/>
        </w:rPr>
        <w:t xml:space="preserve">Does not understand what a transfer sitting "in process" means, or how long that lasts · </w:t>
      </w:r>
      <w:r>
        <w:rPr>
          <w:rFonts w:ascii="Inter" w:cs="Inter" w:eastAsia="Inter" w:hAnsi="Inter"/>
          <w:i/>
          <w:iCs/>
          <w:color w:val="4D4D4D"/>
          <w:sz w:val="22"/>
          <w:szCs w:val="22"/>
        </w:rPr>
        <w:t xml:space="preserve">evidence:</w:t>
      </w:r>
      <w:r>
        <w:rPr>
          <w:rFonts w:ascii="Inter" w:cs="Inter" w:eastAsia="Inter" w:hAnsi="Inter"/>
          <w:color w:val="4D4D4D"/>
          <w:sz w:val="22"/>
          <w:szCs w:val="22"/>
        </w:rPr>
        <w:t xml:space="preserve"> P5, P9; 34% of the survey report having called the contact centre about this</w:t>
      </w:r>
    </w:p>
    <w:p>
      <w:pPr>
        <w:pStyle w:val="Heading3"/>
        <w:keepNext/>
        <w:spacing w:after="100" w:before="240"/>
      </w:pPr>
      <w:r>
        <w:rPr>
          <w:rFonts w:ascii="Raleway" w:cs="Raleway" w:eastAsia="Raleway" w:hAnsi="Raleway"/>
          <w:b/>
          <w:bCs/>
          <w:color w:val="162B39"/>
          <w:sz w:val="24"/>
          <w:szCs w:val="24"/>
        </w:rPr>
        <w:t xml:space="preserve">Observed behaviours</w:t>
      </w:r>
    </w:p>
    <w:p>
      <w:pPr>
        <w:pStyle w:val="ListParagraph"/>
        <w:numPr>
          <w:ilvl w:val="0"/>
          <w:numId w:val="1"/>
        </w:numPr>
        <w:spacing w:after="80" w:line="360"/>
      </w:pPr>
      <w:r>
        <w:rPr>
          <w:rFonts w:ascii="Inter" w:cs="Inter" w:eastAsia="Inter" w:hAnsi="Inter"/>
          <w:color w:val="4D4D4D"/>
          <w:sz w:val="22"/>
          <w:szCs w:val="22"/>
        </w:rPr>
        <w:t xml:space="preserve">Transfers to the same group of 5 or 6 recipients, nearly always the same ones · </w:t>
      </w:r>
      <w:r>
        <w:rPr>
          <w:rFonts w:ascii="Inter" w:cs="Inter" w:eastAsia="Inter" w:hAnsi="Inter"/>
          <w:i/>
          <w:iCs/>
          <w:color w:val="4D4D4D"/>
          <w:sz w:val="22"/>
          <w:szCs w:val="22"/>
        </w:rPr>
        <w:t xml:space="preserve">evidence:</w:t>
      </w:r>
      <w:r>
        <w:rPr>
          <w:rFonts w:ascii="Inter" w:cs="Inter" w:eastAsia="Inter" w:hAnsi="Inter"/>
          <w:color w:val="4D4D4D"/>
          <w:sz w:val="22"/>
          <w:szCs w:val="22"/>
        </w:rPr>
        <w:t xml:space="preserve"> 11 of 14 participants; median distinct recipients over 6 months is 7</w:t>
      </w:r>
    </w:p>
    <w:p>
      <w:pPr>
        <w:pStyle w:val="ListParagraph"/>
        <w:numPr>
          <w:ilvl w:val="0"/>
          <w:numId w:val="1"/>
        </w:numPr>
        <w:spacing w:after="80" w:line="360"/>
      </w:pPr>
      <w:r>
        <w:rPr>
          <w:rFonts w:ascii="Inter" w:cs="Inter" w:eastAsia="Inter" w:hAnsi="Inter"/>
          <w:color w:val="4D4D4D"/>
          <w:sz w:val="22"/>
          <w:szCs w:val="22"/>
        </w:rPr>
        <w:t xml:space="preserve">Sends a small test amount before a first transfer to someone new · </w:t>
      </w:r>
      <w:r>
        <w:rPr>
          <w:rFonts w:ascii="Inter" w:cs="Inter" w:eastAsia="Inter" w:hAnsi="Inter"/>
          <w:i/>
          <w:iCs/>
          <w:color w:val="4D4D4D"/>
          <w:sz w:val="22"/>
          <w:szCs w:val="22"/>
        </w:rPr>
        <w:t xml:space="preserve">evidence:</w:t>
      </w:r>
      <w:r>
        <w:rPr>
          <w:rFonts w:ascii="Inter" w:cs="Inter" w:eastAsia="Inter" w:hAnsi="Inter"/>
          <w:color w:val="4D4D4D"/>
          <w:sz w:val="22"/>
          <w:szCs w:val="22"/>
        </w:rPr>
        <w:t xml:space="preserve"> 6 of 14 participants</w:t>
      </w:r>
    </w:p>
    <w:p>
      <w:pPr>
        <w:pStyle w:val="ListParagraph"/>
        <w:numPr>
          <w:ilvl w:val="0"/>
          <w:numId w:val="1"/>
        </w:numPr>
        <w:spacing w:after="80" w:line="360"/>
      </w:pPr>
      <w:r>
        <w:rPr>
          <w:rFonts w:ascii="Inter" w:cs="Inter" w:eastAsia="Inter" w:hAnsi="Inter"/>
          <w:color w:val="4D4D4D"/>
          <w:sz w:val="22"/>
          <w:szCs w:val="22"/>
        </w:rPr>
        <w:t xml:space="preserve">Makes large transfers from the computer, not the phone · </w:t>
      </w:r>
      <w:r>
        <w:rPr>
          <w:rFonts w:ascii="Inter" w:cs="Inter" w:eastAsia="Inter" w:hAnsi="Inter"/>
          <w:i/>
          <w:iCs/>
          <w:color w:val="4D4D4D"/>
          <w:sz w:val="22"/>
          <w:szCs w:val="22"/>
        </w:rPr>
        <w:t xml:space="preserve">evidence:</w:t>
      </w:r>
      <w:r>
        <w:rPr>
          <w:rFonts w:ascii="Inter" w:cs="Inter" w:eastAsia="Inter" w:hAnsi="Inter"/>
          <w:color w:val="4D4D4D"/>
          <w:sz w:val="22"/>
          <w:szCs w:val="22"/>
        </w:rPr>
        <w:t xml:space="preserve"> 8 of 14; in analytics, 71% of transfers over CLP 500,000 come from web</w:t>
      </w:r>
    </w:p>
    <w:p>
      <w:pPr>
        <w:pStyle w:val="Heading3"/>
        <w:keepNext/>
        <w:spacing w:after="100" w:before="240"/>
      </w:pPr>
      <w:r>
        <w:rPr>
          <w:rFonts w:ascii="Raleway" w:cs="Raleway" w:eastAsia="Raleway" w:hAnsi="Raleway"/>
          <w:b/>
          <w:bCs/>
          <w:color w:val="162B39"/>
          <w:sz w:val="24"/>
          <w:szCs w:val="24"/>
        </w:rPr>
        <w:t xml:space="preserve">Context</w:t>
      </w:r>
    </w:p>
    <w:p>
      <w:pPr>
        <w:spacing w:after="160" w:line="360"/>
      </w:pPr>
      <w:r>
        <w:rPr>
          <w:rFonts w:ascii="Inter" w:cs="Inter" w:eastAsia="Inter" w:hAnsi="Inter"/>
          <w:color w:val="4D4D4D"/>
          <w:sz w:val="22"/>
          <w:szCs w:val="22"/>
        </w:rPr>
        <w:t xml:space="preserve">Almost always at night, at home, phone in hand with the TV on. Sometimes with someone beside her asking whether she has paid yet. The phone is her work phone and her home phone at once, and it runs out of battery before eight.</w:t>
      </w:r>
    </w:p>
    <w:p>
      <w:pPr>
        <w:pStyle w:val="Heading3"/>
        <w:keepNext/>
        <w:spacing w:after="100" w:before="240"/>
      </w:pPr>
      <w:r>
        <w:rPr>
          <w:rFonts w:ascii="Raleway" w:cs="Raleway" w:eastAsia="Raleway" w:hAnsi="Raleway"/>
          <w:b/>
          <w:bCs/>
          <w:color w:val="162B39"/>
          <w:sz w:val="24"/>
          <w:szCs w:val="24"/>
        </w:rPr>
        <w:t xml:space="preserve">What sets this persona apart from the others</w:t>
      </w:r>
    </w:p>
    <w:p>
      <w:pPr>
        <w:spacing w:after="160" w:line="360"/>
      </w:pPr>
      <w:r>
        <w:rPr>
          <w:rFonts w:ascii="Inter" w:cs="Inter" w:eastAsia="Inter" w:hAnsi="Inter"/>
          <w:color w:val="4D4D4D"/>
          <w:sz w:val="22"/>
          <w:szCs w:val="22"/>
        </w:rPr>
        <w:t xml:space="preserve">Marisol is the only one who </w:t>
      </w:r>
      <w:r>
        <w:rPr>
          <w:rFonts w:ascii="Inter" w:cs="Inter" w:eastAsia="Inter" w:hAnsi="Inter"/>
          <w:b/>
          <w:bCs/>
          <w:color w:val="162B39"/>
          <w:sz w:val="22"/>
          <w:szCs w:val="22"/>
        </w:rPr>
        <w:t xml:space="preserve">verifies after confirming</w:t>
      </w:r>
      <w:r>
        <w:rPr>
          <w:rFonts w:ascii="Inter" w:cs="Inter" w:eastAsia="Inter" w:hAnsi="Inter"/>
          <w:color w:val="4D4D4D"/>
          <w:sz w:val="22"/>
          <w:szCs w:val="22"/>
        </w:rPr>
        <w:t xml:space="preserve">: she goes back into the app to see whether the transfer shows up. The other cards trust the success message and close.</w:t>
      </w:r>
    </w:p>
    <w:p>
      <w:pPr>
        <w:pStyle w:val="Heading3"/>
        <w:keepNext/>
        <w:spacing w:after="100" w:before="240"/>
      </w:pPr>
      <w:r>
        <w:rPr>
          <w:rFonts w:ascii="Raleway" w:cs="Raleway" w:eastAsia="Raleway" w:hAnsi="Raleway"/>
          <w:b/>
          <w:bCs/>
          <w:color w:val="162B39"/>
          <w:sz w:val="24"/>
          <w:szCs w:val="24"/>
        </w:rPr>
        <w:t xml:space="preserve">Scenario</w:t>
      </w:r>
    </w:p>
    <w:p>
      <w:pPr>
        <w:spacing w:after="160" w:line="360"/>
      </w:pPr>
      <w:r>
        <w:rPr>
          <w:rFonts w:ascii="Inter" w:cs="Inter" w:eastAsia="Inter" w:hAnsi="Inter"/>
          <w:color w:val="4D4D4D"/>
          <w:sz w:val="22"/>
          <w:szCs w:val="22"/>
        </w:rPr>
        <w:t xml:space="preserve">It is Thursday night. Marisol has to pay a new supplier before Friday or the delivery falls through. She has the account number in a WhatsApp photo of a handwritten note. She is not sure whether the 6 is a 6 or an 8. It is eleven o'clock, there is nobody to ask, and the payment cannot wait until Monday.</w:t>
      </w:r>
    </w:p>
    <w:p>
      <w:pPr>
        <w:pStyle w:val="Heading3"/>
        <w:keepNext/>
        <w:spacing w:after="100" w:before="240"/>
      </w:pPr>
      <w:r>
        <w:rPr>
          <w:rFonts w:ascii="Raleway" w:cs="Raleway" w:eastAsia="Raleway" w:hAnsi="Raleway"/>
          <w:b/>
          <w:bCs/>
          <w:color w:val="162B39"/>
          <w:sz w:val="24"/>
          <w:szCs w:val="24"/>
        </w:rPr>
        <w:t xml:space="preserve">Assumptions with no evidence</w:t>
      </w:r>
    </w:p>
    <w:p>
      <w:pPr>
        <w:pStyle w:val="ListParagraph"/>
        <w:numPr>
          <w:ilvl w:val="0"/>
          <w:numId w:val="1"/>
        </w:numPr>
        <w:spacing w:after="80" w:line="360"/>
      </w:pPr>
      <w:r>
        <w:rPr>
          <w:rFonts w:ascii="Inter" w:cs="Inter" w:eastAsia="Inter" w:hAnsi="Inter"/>
          <w:color w:val="4D4D4D"/>
          <w:sz w:val="22"/>
          <w:szCs w:val="22"/>
        </w:rPr>
        <w:t xml:space="preserve">We believe the test transfer would happen less often if the recipient's full name were shown, but we did not measure it: no participant used a flow that showed it.</w:t>
      </w:r>
    </w:p>
    <w:p>
      <w:pPr>
        <w:pStyle w:val="ListParagraph"/>
        <w:numPr>
          <w:ilvl w:val="0"/>
          <w:numId w:val="1"/>
        </w:numPr>
        <w:spacing w:after="80" w:line="360"/>
      </w:pPr>
      <w:r>
        <w:rPr>
          <w:rFonts w:ascii="Inter" w:cs="Inter" w:eastAsia="Inter" w:hAnsi="Inter"/>
          <w:color w:val="4D4D4D"/>
          <w:sz w:val="22"/>
          <w:szCs w:val="22"/>
        </w:rPr>
        <w:t xml:space="preserve">We believe using the computer for large amounts is about trust and not screen size. Both explanations appear in the interviews and we did not separate them.</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Ignacio Vergara · anti-persona</w:t>
      </w:r>
    </w:p>
    <w:p>
      <w:pPr>
        <w:spacing w:after="160" w:line="360"/>
      </w:pPr>
      <w:r>
        <w:rPr>
          <w:rFonts w:ascii="Inter" w:cs="Inter" w:eastAsia="Inter" w:hAnsi="Inter"/>
          <w:b/>
          <w:bCs/>
          <w:color w:val="162B39"/>
          <w:sz w:val="22"/>
          <w:szCs w:val="22"/>
        </w:rPr>
        <w:t xml:space="preserve">Who we are not designing for.</w:t>
      </w:r>
      <w:r>
        <w:rPr>
          <w:rFonts w:ascii="Inter" w:cs="Inter" w:eastAsia="Inter" w:hAnsi="Inter"/>
          <w:color w:val="4D4D4D"/>
          <w:sz w:val="22"/>
          <w:szCs w:val="22"/>
        </w:rPr>
        <w:t xml:space="preserve"> This card does not describe a customer to serve better: it describes the customer whose requests, if granted, break the flow for everyone else. It is written precisely so it can be named in a meeting.</w:t>
      </w:r>
    </w:p>
    <w:p>
      <w:pPr>
        <w:spacing w:after="160" w:line="360"/>
      </w:pPr>
      <w:r>
        <w:rPr>
          <w:rFonts w:ascii="Inter" w:cs="Inter" w:eastAsia="Inter" w:hAnsi="Inter"/>
          <w:color w:val="4D4D4D"/>
          <w:sz w:val="22"/>
          <w:szCs w:val="22"/>
        </w:rPr>
        <w:t xml:space="preserve">He works across three platforms, moves money between instruments several times a week, and asks for the same thing in every open-ended survey: real-time charts, scheduled orders and an API. Each of those adds a step or a screen to the flow Marisol walks at night with the TV on.</w:t>
      </w:r>
    </w:p>
    <w:p>
      <w:pPr>
        <w:spacing w:after="160" w:line="360"/>
      </w:pPr>
      <w:r>
        <w:rPr>
          <w:rFonts w:ascii="Inter" w:cs="Inter" w:eastAsia="Inter" w:hAnsi="Inter"/>
          <w:i/>
          <w:iCs/>
          <w:color w:val="4D4D4D"/>
          <w:sz w:val="22"/>
          <w:szCs w:val="22"/>
        </w:rPr>
        <w:t xml:space="preserve">Why this card exists:</w:t>
      </w:r>
      <w:r>
        <w:rPr>
          <w:rFonts w:ascii="Inter" w:cs="Inter" w:eastAsia="Inter" w:hAnsi="Inter"/>
          <w:color w:val="4D4D4D"/>
          <w:sz w:val="22"/>
          <w:szCs w:val="22"/>
        </w:rPr>
        <w:t xml:space="preserve"> he shows up in 3 of 14 interviews and is the loudest profile in the feedback channels, so his voice weighs more than his size. Without the card, the prioritization discussion treats him as "the advanced user" and ends up justifying features nobody else asked for.</w:t>
      </w:r>
    </w:p>
    <w:p>
      <w:pPr>
        <w:spacing w:after="160" w:line="360"/>
      </w:pPr>
      <w:r>
        <w:rPr>
          <w:rFonts w:ascii="Inter" w:cs="Inter" w:eastAsia="Inter" w:hAnsi="Inter"/>
          <w:i/>
          <w:iCs/>
          <w:color w:val="4D4D4D"/>
          <w:sz w:val="22"/>
          <w:szCs w:val="22"/>
        </w:rPr>
        <w:t xml:space="preserve">What it does not mean:</w:t>
      </w:r>
      <w:r>
        <w:rPr>
          <w:rFonts w:ascii="Inter" w:cs="Inter" w:eastAsia="Inter" w:hAnsi="Inter"/>
          <w:color w:val="4D4D4D"/>
          <w:sz w:val="22"/>
          <w:szCs w:val="22"/>
        </w:rPr>
        <w:t xml:space="preserve"> that he is not a customer, or that he does not matter. It means </w:t>
      </w:r>
      <w:r>
        <w:rPr>
          <w:rFonts w:ascii="Inter" w:cs="Inter" w:eastAsia="Inter" w:hAnsi="Inter"/>
          <w:b/>
          <w:bCs/>
          <w:color w:val="162B39"/>
          <w:sz w:val="22"/>
          <w:szCs w:val="22"/>
        </w:rPr>
        <w:t xml:space="preserve">this app</w:t>
      </w:r>
      <w:r>
        <w:rPr>
          <w:rFonts w:ascii="Inter" w:cs="Inter" w:eastAsia="Inter" w:hAnsi="Inter"/>
          <w:color w:val="4D4D4D"/>
          <w:sz w:val="22"/>
          <w:szCs w:val="22"/>
        </w:rPr>
        <w:t xml:space="preserve"> is not where he gets served.</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Adoption plan</w:t>
      </w:r>
    </w:p>
    <w:p>
      <w:pPr>
        <w:spacing w:after="160" w:line="360"/>
      </w:pPr>
      <w:r>
        <w:rPr>
          <w:rFonts w:ascii="Inter" w:cs="Inter" w:eastAsia="Inter" w:hAnsi="Inter"/>
          <w:b/>
          <w:bCs/>
          <w:color w:val="162B39"/>
          <w:sz w:val="22"/>
          <w:szCs w:val="22"/>
        </w:rPr>
        <w:t xml:space="preserve">Presentation · 26/09/2026</w:t>
      </w:r>
    </w:p>
    <w:p>
      <w:pPr>
        <w:spacing w:after="160" w:line="360"/>
      </w:pPr>
      <w:r>
        <w:rPr>
          <w:rFonts w:ascii="Inter" w:cs="Inter" w:eastAsia="Inter" w:hAnsi="Inter"/>
          <w:color w:val="4D4D4D"/>
          <w:sz w:val="22"/>
          <w:szCs w:val="22"/>
        </w:rPr>
        <w:t xml:space="preserve">The order that works: what they are and why they were built · how we got to them · how they differ from the existing segmentation · the personas, primary and secondary, and what distinguishes them · next steps.</w:t>
      </w:r>
    </w:p>
    <w:p>
      <w:pPr>
        <w:spacing w:after="160" w:line="360"/>
      </w:pPr>
      <w:r>
        <w:rPr>
          <w:rFonts w:ascii="Inter" w:cs="Inter" w:eastAsia="Inter" w:hAnsi="Inter"/>
          <w:b/>
          <w:bCs/>
          <w:color w:val="162B39"/>
          <w:sz w:val="22"/>
          <w:szCs w:val="22"/>
        </w:rPr>
        <w:t xml:space="preserve">Anticipated frequently asked questions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43"/>
        <w:gridCol w:w="5971"/>
      </w:tblGrid>
      <w:tr>
        <w:trPr>
          <w:tblHeader/>
        </w:trPr>
        <w:tc>
          <w:tcPr>
            <w:tcW w:type="dxa" w:w="334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Question that will come up</w:t>
            </w:r>
          </w:p>
        </w:tc>
        <w:tc>
          <w:tcPr>
            <w:tcW w:type="dxa" w:w="597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Prepared answer</w:t>
            </w:r>
          </w:p>
        </w:tc>
      </w:tr>
      <w:tr>
        <w:trPr>
          <w:tblHeader w:val="false"/>
        </w:trPr>
        <w:tc>
          <w:tcPr>
            <w:tcW w:type="dxa" w:w="33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this replace the Business Intelligence segmentation?</w:t>
            </w:r>
          </w:p>
        </w:tc>
        <w:tc>
          <w:tcPr>
            <w:tcW w:type="dxa" w:w="59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That one says what a customer is worth; this one says how they behave when transferring. They are used together and answer different questions.</w:t>
            </w:r>
          </w:p>
        </w:tc>
      </w:tr>
      <w:tr>
        <w:trPr>
          <w:tblHeader w:val="false"/>
        </w:trPr>
        <w:tc>
          <w:tcPr>
            <w:tcW w:type="dxa" w:w="33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many people did this come from?</w:t>
            </w:r>
          </w:p>
        </w:tc>
        <w:tc>
          <w:tcPr>
            <w:tcW w:type="dxa" w:w="59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14 interviews, 380 survey responses and six months of analytics. The cards describe patterns in that sample, not percentages of the customer base.</w:t>
            </w:r>
          </w:p>
        </w:tc>
      </w:tr>
      <w:tr>
        <w:trPr>
          <w:tblHeader w:val="false"/>
        </w:trPr>
        <w:tc>
          <w:tcPr>
            <w:tcW w:type="dxa" w:w="33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How often do they get updated?</w:t>
            </w:r>
          </w:p>
        </w:tc>
        <w:tc>
          <w:tcPr>
            <w:tcW w:type="dxa" w:w="59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 March, or sooner if the transfer flow changes. The date is written on the card.</w:t>
            </w:r>
          </w:p>
        </w:tc>
      </w:tr>
      <w:tr>
        <w:trPr>
          <w:tblHeader w:val="false"/>
        </w:trPr>
        <w:tc>
          <w:tcPr>
            <w:tcW w:type="dxa" w:w="334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Why is there no young persona?</w:t>
            </w:r>
          </w:p>
        </w:tc>
        <w:tc>
          <w:tcPr>
            <w:tcW w:type="dxa" w:w="597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Because age did not separate behaviours in this sample: what separated them was tolerance for irreversible error. If that difference shows up, we add one.</w:t>
            </w:r>
          </w:p>
        </w:tc>
      </w:tr>
    </w:tbl>
    <w:p>
      <w:pPr>
        <w:spacing w:after="160"/>
      </w:pPr>
    </w:p>
    <w:p>
      <w:pPr>
        <w:spacing w:after="160" w:line="360"/>
      </w:pPr>
      <w:r>
        <w:rPr>
          <w:rFonts w:ascii="Inter" w:cs="Inter" w:eastAsia="Inter" w:hAnsi="Inter"/>
          <w:b/>
          <w:bCs/>
          <w:color w:val="162B39"/>
          <w:sz w:val="22"/>
          <w:szCs w:val="22"/>
        </w:rPr>
        <w:t xml:space="preserve">After the presentation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72"/>
        <w:gridCol w:w="2185"/>
        <w:gridCol w:w="2057"/>
      </w:tblGrid>
      <w:tr>
        <w:trPr>
          <w:tblHeader/>
        </w:trPr>
        <w:tc>
          <w:tcPr>
            <w:tcW w:type="dxa" w:w="507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Action</w:t>
            </w:r>
          </w:p>
        </w:tc>
        <w:tc>
          <w:tcPr>
            <w:tcW w:type="dxa" w:w="218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Owner</w:t>
            </w:r>
          </w:p>
        </w:tc>
        <w:tc>
          <w:tcPr>
            <w:tcW w:type="dxa" w:w="205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Date</w:t>
            </w:r>
          </w:p>
        </w:tc>
      </w:tr>
      <w:tr>
        <w:trPr>
          <w:tblHeader w:val="false"/>
        </w:trPr>
        <w:tc>
          <w:tcPr>
            <w:tcW w:type="dxa" w:w="507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Application workshop with the Transfers team</w:t>
            </w:r>
          </w:p>
        </w:tc>
        <w:tc>
          <w:tcPr>
            <w:tcW w:type="dxa" w:w="218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Head of Research</w:t>
            </w:r>
          </w:p>
        </w:tc>
        <w:tc>
          <w:tcPr>
            <w:tcW w:type="dxa" w:w="205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03/10/2026</w:t>
            </w:r>
          </w:p>
        </w:tc>
      </w:tr>
      <w:tr>
        <w:trPr>
          <w:tblHeader w:val="false"/>
        </w:trPr>
        <w:tc>
          <w:tcPr>
            <w:tcW w:type="dxa" w:w="507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Permanent home on the Product wiki, linked from the board</w:t>
            </w:r>
          </w:p>
        </w:tc>
        <w:tc>
          <w:tcPr>
            <w:tcW w:type="dxa" w:w="218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Research</w:t>
            </w:r>
          </w:p>
        </w:tc>
        <w:tc>
          <w:tcPr>
            <w:tcW w:type="dxa" w:w="205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03/10/2026</w:t>
            </w:r>
          </w:p>
        </w:tc>
      </w:tr>
      <w:tr>
        <w:trPr>
          <w:tblHeader w:val="false"/>
        </w:trPr>
        <w:tc>
          <w:tcPr>
            <w:tcW w:type="dxa" w:w="507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Review which initiatives actually used them</w:t>
            </w:r>
          </w:p>
        </w:tc>
        <w:tc>
          <w:tcPr>
            <w:tcW w:type="dxa" w:w="218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Research</w:t>
            </w:r>
          </w:p>
        </w:tc>
        <w:tc>
          <w:tcPr>
            <w:tcW w:type="dxa" w:w="205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20/12/2026</w:t>
            </w:r>
          </w:p>
        </w:tc>
      </w:tr>
    </w:tbl>
    <w:p>
      <w:pPr>
        <w:spacing w:after="160"/>
      </w:pPr>
    </w:p>
    <w:p>
      <w:pPr>
        <w:spacing w:after="160" w:line="360"/>
      </w:pPr>
      <w:r>
        <w:rPr>
          <w:rFonts w:ascii="Inter" w:cs="Inter" w:eastAsia="Inter" w:hAnsi="Inter"/>
          <w:b/>
          <w:bCs/>
          <w:color w:val="162B39"/>
          <w:sz w:val="22"/>
          <w:szCs w:val="22"/>
        </w:rPr>
        <w:t xml:space="preserve">Sign they were adopted:</w:t>
      </w:r>
      <w:r>
        <w:rPr>
          <w:rFonts w:ascii="Inter" w:cs="Inter" w:eastAsia="Inter" w:hAnsi="Inter"/>
          <w:color w:val="4D4D4D"/>
          <w:sz w:val="22"/>
          <w:szCs w:val="22"/>
        </w:rPr>
        <w:t xml:space="preserve"> that in December "Marisol" shows up written by someone outside the research team — in an acceptance criterion, a design comment, or the justification for a priority.</w:t>
      </w:r>
    </w:p>
    <w:p>
      <w:pPr>
        <w:pStyle w:val="Heading3"/>
        <w:keepNext/>
        <w:spacing w:after="100" w:before="240"/>
      </w:pPr>
      <w:r>
        <w:rPr>
          <w:rFonts w:ascii="Raleway" w:cs="Raleway" w:eastAsia="Raleway" w:hAnsi="Raleway"/>
          <w:b/>
          <w:bCs/>
          <w:color w:val="162B39"/>
          <w:sz w:val="24"/>
          <w:szCs w:val="24"/>
        </w:rPr>
        <w:t xml:space="preserve">Method note and limitations</w:t>
      </w:r>
    </w:p>
    <w:p>
      <w:pPr>
        <w:spacing w:after="160" w:line="360"/>
      </w:pPr>
      <w:r>
        <w:rPr>
          <w:rFonts w:ascii="Inter" w:cs="Inter" w:eastAsia="Inter" w:hAnsi="Inter"/>
          <w:color w:val="4D4D4D"/>
          <w:sz w:val="22"/>
          <w:szCs w:val="22"/>
        </w:rPr>
        <w:t xml:space="preserve">Built from 14 in-depth interviews, a survey of 380 customers with an active account, and six months of analytics. The patterns describe behaviours observed in the sample, not proportions of the population.</w:t>
      </w:r>
    </w:p>
    <w:p>
      <w:pPr>
        <w:spacing w:after="160" w:line="360"/>
      </w:pPr>
      <w:r>
        <w:rPr>
          <w:rFonts w:ascii="Inter" w:cs="Inter" w:eastAsia="Inter" w:hAnsi="Inter"/>
          <w:color w:val="4D4D4D"/>
          <w:sz w:val="22"/>
          <w:szCs w:val="22"/>
        </w:rPr>
        <w:t xml:space="preserve">These Personas do not incorporate an inclusion lens — gender, disability, origin, and other characteristics that make someone unique and change their relationship with the product. This is a first step on variability, not a complete map of it.</w:t>
      </w:r>
    </w:p>
    <w:p>
      <w:pPr>
        <w:spacing w:after="160" w:line="360"/>
      </w:pPr>
      <w:r>
        <w:rPr>
          <w:rFonts w:ascii="Inter" w:cs="Inter" w:eastAsia="Inter" w:hAnsi="Inter"/>
          <w:color w:val="4D4D4D"/>
          <w:sz w:val="22"/>
          <w:szCs w:val="22"/>
        </w:rPr>
        <w:t xml:space="preserve">They expire. Review on 12/03/2027: if the product or the market changed, the card describes someone who no longer exists.</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1.1</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imn93zyjsm0j5r2q3xig9">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claunb8b3klppstesvpbn">
        <w:r>
          <w:rPr>
            <w:rFonts w:ascii="Inter" w:cs="Inter" w:eastAsia="Inter" w:hAnsi="Inter"/>
            <w:color w:val="AA5144"/>
            <w:sz w:val="22"/>
            <w:szCs w:val="22"/>
            <w:u w:val="single"/>
          </w:rPr>
          <w:t xml:space="preserve">https://uxr.cl/en/templates/user-personas/</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mn93zyjsm0j5r2q3xig9" Type="http://schemas.openxmlformats.org/officeDocument/2006/relationships/hyperlink" Target="https://creativecommons.org/licenses/by/4.0/" TargetMode="External"/><Relationship Id="rIdclaunb8b3klppstesvpbn" Type="http://schemas.openxmlformats.org/officeDocument/2006/relationships/hyperlink" Target="https://uxr.cl/en/templates/user-persona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2026-09-30T19:16:41.799Z</dcterms:created>
  <dcterms:modified xsi:type="dcterms:W3CDTF">2026-09-30T19:16:41.799Z</dcterms:modified>
</cp:coreProperties>
</file>

<file path=docProps/custom.xml><?xml version="1.0" encoding="utf-8"?>
<Properties xmlns="http://schemas.openxmlformats.org/officeDocument/2006/custom-properties" xmlns:vt="http://schemas.openxmlformats.org/officeDocument/2006/docPropsVTypes"/>
</file>