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FORM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Recruitment Screener for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Screener de reclutamiento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Versión interna.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Contiene el criterio de descarte, qué opciones son distractoras y la tabla de cuotas.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Nunca se comparte con postulantes.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Lo que ve el postulante está en el archivo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Screener (participante)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1. Datos del proyecto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Valor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Cliente / proyecto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[Cliente] · [Onboarding app de finanzas personales]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Perfil buscado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Personas que descargaron una app de finanzas y no completaron la activación, últimos 60 días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Sesiones a llenar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[10] · sobre-reclutar [20 %]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Incentivo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[monto] por sesión de [60] min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· rol]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Versión de la plantilla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v1.0 · última revisión [DD/MM/AAAA] · ver original en UXR</w:t>
            </w:r>
          </w:p>
        </w:tc>
      </w:tr>
    </w:tbl>
    <w:p>
      <w:pPr>
        <w:spacing w:after="16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2. Estructura y lógica de salto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Cinco secciones. Los descartes van al inicio: nadie contesta doce preguntas para después quedar fuera. Cada sección declara a dónde envía.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Sec.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Destino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Bienvenida y consentimiento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 = No → Sección 5 (cierre) P1 = Sí → Sección 2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P2 – P4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Cualquier descarte → Sección 5 Si no → Sección 3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Perfil y cuotas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P5 – P9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Siempre → Sección 4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Contacto y disponibilidad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P10 – P12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 formulario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Cierre sin selección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 formulario · sin pedir datos de contacto</w:t>
            </w:r>
          </w:p>
        </w:tc>
      </w:tr>
    </w:tbl>
    <w:p>
      <w:pPr>
        <w:spacing w:after="16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3. Preguntas con criterio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opciones marcadas DISTRACTORA existen para que no se adivine qué buscamos. No se usan para filtrar y no se analizan.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P1 ¿Aceptas que usemos tus respuestas para evaluar si calzas con este estudio?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Opción múltiple · obligatoria · Sí / No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“No” → Sección 5. Sin consentimiento no se procesa la respuesta ni se guarda el contacto.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P2 ¿En cuál de estos sectores trabajas o has trabajado en los últimos 2 años?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Casillas · obligatoria · marca todas las que apliquen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Salud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Educación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Banca, fintech o medios de pago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Retail o comercio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Diseño, UX o investigación de usuarios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Construcción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Ninguno de los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Neutra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marcar banca/fintech o diseño/UX → Sección 5. Los seis sectores hacen que la pregunta se lea como demográfica, no como filtro.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P3 En los últimos 3 meses, ¿cuáles de estas aplicaciones descargaste en tu teléfono?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Casillas · obligatoria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de delivery de comida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para ordenar tus gastos o ahorros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Requisito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de transporte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de ejercicio o salud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Ninguna de las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sin la opción de finanzas marcada → Sección 5. Nunca se nombra la app del cliente: eso condiciona todo lo que responda después.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P4 Con esa aplicación de gastos o ahorros, ¿qué fue lo que pasó?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Opción múltiple · obligatoria · una sola respuesta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La descargué y no llegué a terminar de crear la cuenta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A · abandonó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Creé la cuenta y la usé al menos una vez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B · completó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La instalé y la borré sin abrirla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No me acuerdo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es la pregunta que asigna cuota. Las dos primeras opciones pasan a Sección 3; las otras dos van a Sección 5. Redacción neutra en las cuatro: ninguna suena a “la respuesta correcta”.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P5 – P9 Perfil y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Sección 3 · no descartan, solo asignan cuota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Uso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¿Cómo describirías tus ingresos? (fijos mensuales / variables / mixtos)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C: mínimo 4 con ingresos variables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P6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¿En qué rango está tu edad?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D: repartir 18-29 / 30-44 / 45+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P7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¿En qué región vives?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E: mínimo 3 fuera de la RM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P8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¿Qué sistema tiene tu teléfono? (Android / iPhone / no sé)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F: mínimo 3 iPhone · define el guion del recorrido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P9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Cuéntanos con tus palabras qué pasó la última vez que intentaste crear la cuenta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Respuesta larga · filtro de calidad, no de perfil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P9 es la que más decide.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Una respuesta de tres palabras o copiada del enunciado indica que la persona está completando formularios en serie. No descarta automáticamente: la lee una persona.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P10 – P12 Contacto y disponibilidad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Sección 4 · solo para quienes pasaron el descarte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P10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Nombre y apellido · respuesta corta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P11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Correo y teléfono · respuesta corta con validación de formato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P12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Bloques de disponibilidad · casillas, mínimo dos marcadas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datos de contacto se piden al final y solo en esta rama. Quien queda fuera nunca entrega su correo: menos datos guardados, menos que borrar después.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4. Tabla de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Vive en una planilla aparte, alimentada por las respuestas del formulario. Se revisa cada día de reclutamiento, no al final.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Cuota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Criterio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Logrado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Fórmula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Abandonó el registro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6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=CONTAR.SI(Respuestas!P4;"La descargué y no llegué*")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Completó (contraste)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=CONTAR.SI(Respuestas!P4;"Creé la cuenta*")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Ingresos variables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=CONTAR.SI(Respuestas!P5;"Variables")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Edad repartida en 3 rangos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2 c/u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=CONTAR.SI(Respuestas!P6;$B8)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Fuera de la Región Metropolitana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=CONTAR.SI(Respuestas!P7;"&lt;&gt;Metropolitana")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F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iPhone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=CONTAR.SI(Respuestas!P8;"iPhone")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Total agendados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=SUMA(D2:D3)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cuotas C a F son mínimos que se cumplen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dentro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A y B, no se suman aparte. Si al cerrar A y B falta un mínimo, se reemplaza un caso ya agendado, no se agrega una sesión número 11.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5. Montaje en Google Forms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Cinco secciones en el orden de la tabla del punto 2. En cada una: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Después de la sección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→ destino explícito. Nunca dejes “Continuar a la sección siguiente” en las secciones 1, 2 y 5.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Lógica de salto por pregunta: en P1, P3 y P4 usa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Ir a la sección según la respuesta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P2 es de casillas y Forms no permite salto por casilla: se resuelve con validación de respuesta (“no puede incluir” banca/fintech ni diseño/UX) más una revisión manual antes de agendar.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Orden de las opciones aleatorio en P2 y P3 (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Ordenar opciones aleatoriamente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). Las opciones “Ninguna de las anteriores” quedan fijas al final.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Todas las preguntas con etiqueta visible y texto de ayuda propio. Sin depender del color ni del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placeholder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: el orden de tabulación debe recorrer pregunta por pregunta en el orden en que se leen.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Tema: color de énfasis </w:t>
      </w:r>
      <w:r>
        <w:rPr>
          <w:rFonts w:ascii="Consolas" w:cs="Consolas" w:eastAsia="Consolas" w:hAnsi="Consolas"/>
          <w:color w:val="4D4D4D"/>
          <w:sz w:val="22"/>
          <w:szCs w:val="22"/>
          <w:shd w:fill="F7F7F7" w:color="auto" w:val="clear"/>
        </w:rPr>
        <w:t xml:space="preserve">#1d3648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, tipografía Inter, encabezado con la zona de logo del cliente (imagen 1600 × 400, con texto alternativo).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Sección 5 sin campos: solo el mensaje de cierre. No pedir datos de contacto a quien queda fuera.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Respuestas →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Vincular a Hojas de cálculo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En esa planilla, una hoja aparte llamada </w:t>
      </w:r>
      <w:r>
        <w:rPr>
          <w:rFonts w:ascii="Consolas" w:cs="Consolas" w:eastAsia="Consolas" w:hAnsi="Consolas"/>
          <w:color w:val="4D4D4D"/>
          <w:sz w:val="22"/>
          <w:szCs w:val="22"/>
          <w:shd w:fill="F7F7F7" w:color="auto" w:val="clear"/>
        </w:rPr>
        <w:t xml:space="preserve">Cuotas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con la tabla del punto 4. Nunca escribas en la hoja de respuestas: Forms la sobreescribe.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Mensaje de confirmación tras enviar: “Recibimos tu respuesta. Si calzas con el estudio te escribimos en [X] días hábiles; si no, no te vamos a contactar.” Decirlo evita la ronda de correos preguntando.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publicar, contesta el formulario tres veces: una pasando, una descartada en P2, una descartada en P4. Si alguna termina en la sección equivocada, la lógica está mal.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El screener no mide nada: solo decide quién entra. Las opciones distractoras reducen la respuesta estratégica, no la eliminan. La condición de abandono es autorreportada y retrospectiva; si el cliente tiene datos de producto, se cruza antes de agendar. Las respuestas de quienes quedan fuera se eliminan a los [30] días.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i/>
          <w:iCs/>
          <w:color w:val="162B39"/>
          <w:sz w:val="22"/>
          <w:szCs w:val="22"/>
        </w:rPr>
        <w:t xml:space="preserve">UXR SpA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 · Investigación de usuarios [</w:t>
      </w:r>
      <w:hyperlink w:history="1" r:id="rIdnrqlsznomu8g5lmucnyej">
        <w:r>
          <w:rPr>
            <w:rFonts w:ascii="Inter" w:cs="Inter" w:eastAsia="Inter" w:hAnsi="Inter"/>
            <w:i/>
            <w:iCs/>
            <w:color w:val="AA5144"/>
            <w:sz w:val="22"/>
            <w:szCs w:val="22"/>
            <w:u w:val="single"/>
          </w:rPr>
          <w:t xml:space="preserve">contacto@uxr.cl</w:t>
        </w:r>
      </w:hyperlink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] · [uxr.cl]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Plantilla v1.0 · revisada [DD/MM/AAAA] Original en UXR — revisa que tu copia no esté vencida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xjxyjmwnytysr9zmeqdeq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aywmvmyqg25ws_169bqji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https://uxr.cl/en/templates/recruitment-screener/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rqlsznomu8g5lmucnyej" Type="http://schemas.openxmlformats.org/officeDocument/2006/relationships/hyperlink" Target="mailto:contacto@uxr.cl" TargetMode="External"/><Relationship Id="rIdxjxyjmwnytysr9zmeqdeq" Type="http://schemas.openxmlformats.org/officeDocument/2006/relationships/hyperlink" Target="https://creativecommons.org/licenses/by/4.0/" TargetMode="External"/><Relationship Id="rIdaywmvmyqg25ws_169bqji" Type="http://schemas.openxmlformats.org/officeDocument/2006/relationships/hyperlink" Target="https://uxr.cl/en/templates/recruitment-screener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2026-09-07T22:19:18.881Z</dcterms:created>
  <dcterms:modified xsi:type="dcterms:W3CDTF">2026-09-07T22:19:18.881Z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